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A46753">
      <w:pPr>
        <w:jc w:val="center"/>
        <w:rPr>
          <w:b/>
        </w:rPr>
      </w:pPr>
      <w:r w:rsidRPr="007A5D22">
        <w:rPr>
          <w:b/>
        </w:rPr>
        <w:t>Anexo II</w:t>
      </w:r>
    </w:p>
    <w:p w:rsidR="008C5F41" w:rsidRPr="007A5D22" w:rsidRDefault="00A46753">
      <w:pPr>
        <w:spacing w:after="60" w:line="240" w:lineRule="auto"/>
        <w:ind w:left="0"/>
        <w:jc w:val="center"/>
        <w:rPr>
          <w:rFonts w:eastAsia="Times New Roman"/>
          <w:b/>
          <w:sz w:val="24"/>
          <w:szCs w:val="24"/>
          <w:lang w:eastAsia="es-ES"/>
        </w:rPr>
      </w:pPr>
      <w:r w:rsidRPr="007A5D22">
        <w:rPr>
          <w:rFonts w:eastAsia="Times New Roman"/>
          <w:b/>
          <w:sz w:val="24"/>
          <w:szCs w:val="24"/>
          <w:lang w:eastAsia="es-ES"/>
        </w:rPr>
        <w:t>DECLARACIÓN RESPONSABLE</w:t>
      </w:r>
    </w:p>
    <w:p w:rsidR="00A41B51" w:rsidRPr="007A5D22" w:rsidRDefault="00A41B51" w:rsidP="00066F20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Procedimiento 4440</w:t>
      </w:r>
    </w:p>
    <w:p w:rsidR="00A41B51" w:rsidRPr="007A5D22" w:rsidRDefault="00A41B51" w:rsidP="00A41B51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7A5D22" w:rsidRPr="007A5D22">
        <w:trPr>
          <w:trHeight w:val="3016"/>
        </w:trPr>
        <w:tc>
          <w:tcPr>
            <w:tcW w:w="9720" w:type="dxa"/>
            <w:vAlign w:val="center"/>
          </w:tcPr>
          <w:p w:rsidR="00A41B51" w:rsidRPr="007A5D22" w:rsidRDefault="00A41B51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D/Dª </w:t>
            </w:r>
            <w:r w:rsidRPr="007A5D22">
              <w:fldChar w:fldCharType="begin">
                <w:ffData>
                  <w:name w:val="Bookmark Copia 5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con DNI </w:t>
            </w:r>
            <w:r w:rsidRPr="007A5D22">
              <w:fldChar w:fldCharType="begin">
                <w:ffData>
                  <w:name w:val="Bookmark Copia 5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como representante de la entidad </w:t>
            </w:r>
            <w:r w:rsidRPr="007A5D22">
              <w:fldChar w:fldCharType="begin">
                <w:ffData>
                  <w:name w:val="Bookmark Copia 5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con CIF</w:t>
            </w:r>
            <w:r w:rsidRPr="007A5D22">
              <w:fldChar w:fldCharType="begin">
                <w:ffData>
                  <w:name w:val="Bookmark Copia 5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con el cargo de</w:t>
            </w:r>
            <w:r w:rsidRPr="007A5D22">
              <w:fldChar w:fldCharType="begin">
                <w:ffData>
                  <w:name w:val="Bookmark Copia 5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DECLARA bajo su responsabilidad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que: </w:t>
            </w:r>
          </w:p>
          <w:p w:rsidR="008C5F41" w:rsidRPr="007A5D22" w:rsidRDefault="008C5F41">
            <w:pPr>
              <w:spacing w:after="0" w:line="240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120" w:after="0" w:line="240" w:lineRule="auto"/>
              <w:ind w:left="0" w:right="346" w:firstLine="1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PRIMERO.-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(Márquese lo que proceda)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1F5924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1F5924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0" w:name="Marcar1"/>
            <w:bookmarkEnd w:id="0"/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7A5D2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no ha obtenido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, de otras Administraciones Públicas o Entes Públicos o privados, nacionales o internacionales, otras </w:t>
            </w:r>
            <w:r w:rsidRPr="007A5D2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subvenciones o ayudas para la misma finalidad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o actividad desarrollada por esta Entidad para la que se solicita esta subvención: Programa Experienciales</w:t>
            </w: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1F5924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1F5924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1" w:name="Marcar2"/>
            <w:bookmarkEnd w:id="1"/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ha obtenido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subvención para el desarrollo de esta actividad de</w:t>
            </w:r>
            <w:r w:rsidRPr="007A5D2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1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:</w:t>
            </w:r>
          </w:p>
          <w:p w:rsidR="008C5F41" w:rsidRPr="007A5D22" w:rsidRDefault="008C5F41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6"/>
                <w:szCs w:val="6"/>
                <w:lang w:eastAsia="es-ES"/>
              </w:rPr>
            </w:pPr>
          </w:p>
          <w:tbl>
            <w:tblPr>
              <w:tblW w:w="70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1241"/>
            </w:tblGrid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8C5F41" w:rsidRPr="007A5D22" w:rsidRDefault="00A46753">
                  <w:pPr>
                    <w:spacing w:after="0" w:line="240" w:lineRule="auto"/>
                    <w:ind w:left="0" w:right="346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7A5D2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Administración/Organismo o Empresa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8C5F41" w:rsidRPr="007A5D22" w:rsidRDefault="00A46753">
                  <w:pPr>
                    <w:spacing w:after="0" w:line="240" w:lineRule="auto"/>
                    <w:ind w:left="0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7A5D2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Importe (€)</w:t>
                  </w: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8C5F41" w:rsidRPr="007A5D22" w:rsidRDefault="008C5F41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SEGUNDO.-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Asumo el compromiso de cumplimiento del apartado VI del Código de Conducta en materia de Subvenciones y Ayudas Públicas de la Región de Murcia, aprobado por Acuerdo de Consejo de Gobierno de fecha 29 de diciembre de 2021 (BORM nº 23 de 25 enero de 2022)</w:t>
            </w: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TERCERO.-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La entidad a la que representa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no se encuentra incursa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en ninguno de los supuestos establecidos en el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artículo 13, apartado 2, de la Ley 38/2003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, de 17 de noviembre, General de Subvenciones: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sido condenadas mediante sentencia firme a la pena de pérdida de la posibilidad de obtener subvenciones o ayudas públicas.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dado lugar, por causa de la que hubiesen sido declarados culpables, a la resolución firme de cualquier contrato celebrado con la Administración.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 xml:space="preserve"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</w:t>
            </w:r>
            <w:r w:rsidRPr="007A5D22">
              <w:rPr>
                <w:rFonts w:eastAsia="Times New Roman"/>
                <w:sz w:val="16"/>
                <w:szCs w:val="16"/>
                <w:lang w:eastAsia="es-ES"/>
              </w:rPr>
              <w:lastRenderedPageBreak/>
              <w:t>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hallarse al corriente en el cumplimiento de las obligaciones tributarias o frente a la Seguridad Social impuestas por las disposiciones vigentes, en la forma que se determine reglamentariamente.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Tener la residencia fiscal en un país o territorio calificado reglamentariamente como paraíso fiscal.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hallarse al corriente de pago de obligaciones por reintegro de subvenciones en los términos que reglamentariamente se determinen.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sido sancionado mediante resolución firme con la pérdida de la posibilidad de obtener subvenciones conforme a ésta u otras leyes que así lo establezcan.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podrán acceder a la condición de beneficiarios las agrupaciones previstas en el segundo párrafo del apartado 3 del artículo 11 de esta Ley cuando concurra alguna de las prohibiciones anteriores en cualquiera de sus miembros.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aquéllas.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CUARTO.-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Que la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titularidad jurídica del objeto de actuación y la disponibilidad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para la ejecución de la obra o servicio previstos corresponden a la entidad solicitante. Si no fuese así, marcar esta casilla </w:t>
            </w:r>
            <w:r w:rsidRPr="007A5D22">
              <w:fldChar w:fldCharType="begin">
                <w:ffData>
                  <w:name w:val="Casilla5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1F5924">
              <w:rPr>
                <w:rFonts w:eastAsia="Times New Roman"/>
                <w:sz w:val="24"/>
                <w:szCs w:val="24"/>
                <w:lang w:eastAsia="es-ES"/>
              </w:rPr>
            </w:r>
            <w:r w:rsidR="001F5924">
              <w:rPr>
                <w:rFonts w:eastAsia="Times New Roman"/>
                <w:sz w:val="24"/>
                <w:szCs w:val="24"/>
                <w:lang w:eastAsia="es-ES"/>
              </w:rPr>
              <w:fldChar w:fldCharType="separate"/>
            </w:r>
            <w:bookmarkStart w:id="2" w:name="Casilla5_Copia_2"/>
            <w:bookmarkEnd w:id="2"/>
            <w:r w:rsidRPr="007A5D22">
              <w:rPr>
                <w:rFonts w:eastAsia="Times New Roman"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. En este caso se estará a lo dispuesto en el Anexo III apartado 4.4 de la solicitud.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QUINTO.-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Que las obras o servicios a realizar son competencia de la entidad solicitante.</w:t>
            </w:r>
          </w:p>
          <w:p w:rsidR="00B94E0E" w:rsidRDefault="00B94E0E" w:rsidP="00B94E0E">
            <w:pPr>
              <w:tabs>
                <w:tab w:val="left" w:pos="8978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E57ED0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SEXTO.- </w:t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t>Que el proyecto Programa experienciales ha sido</w:t>
            </w:r>
            <w:r w:rsidRPr="00E57ED0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aprobado </w:t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t xml:space="preserve">en </w:t>
            </w:r>
            <w:proofErr w:type="gramStart"/>
            <w:r w:rsidRPr="00E57ED0">
              <w:rPr>
                <w:rFonts w:eastAsia="Times New Roman"/>
                <w:sz w:val="20"/>
                <w:szCs w:val="20"/>
                <w:lang w:eastAsia="es-ES"/>
              </w:rPr>
              <w:t>fecha .</w:t>
            </w:r>
            <w:bookmarkStart w:id="3" w:name="Texto325"/>
            <w:proofErr w:type="gramEnd"/>
            <w:r w:rsidRPr="00E57ED0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25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t>     </w:t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"/>
            <w:r w:rsidRPr="00E57ED0">
              <w:rPr>
                <w:rFonts w:eastAsia="Times New Roman"/>
                <w:sz w:val="20"/>
                <w:szCs w:val="20"/>
                <w:lang w:eastAsia="es-ES"/>
              </w:rPr>
              <w:t>, por</w:t>
            </w:r>
            <w:r w:rsidRPr="00E57ED0">
              <w:rPr>
                <w:rFonts w:eastAsia="Times New Roman"/>
                <w:sz w:val="20"/>
                <w:szCs w:val="20"/>
                <w:vertAlign w:val="superscript"/>
                <w:lang w:eastAsia="es-ES"/>
              </w:rPr>
              <w:footnoteReference w:id="2"/>
            </w:r>
            <w:r w:rsidRPr="00E57ED0">
              <w:rPr>
                <w:rFonts w:eastAsia="Times New Roman"/>
                <w:sz w:val="20"/>
                <w:szCs w:val="20"/>
                <w:lang w:eastAsia="es-ES"/>
              </w:rPr>
              <w:t>:</w:t>
            </w:r>
            <w:r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B94E0E" w:rsidRDefault="00B94E0E" w:rsidP="00B94E0E">
            <w:pPr>
              <w:overflowPunct w:val="0"/>
              <w:autoSpaceDE w:val="0"/>
              <w:spacing w:after="0" w:line="288" w:lineRule="auto"/>
              <w:ind w:left="0"/>
              <w:textAlignment w:val="baseline"/>
              <w:rPr>
                <w:rFonts w:eastAsia="Times New Roman"/>
                <w:lang w:eastAsia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3083"/>
              <w:gridCol w:w="2693"/>
            </w:tblGrid>
            <w:tr w:rsidR="00B94E0E" w:rsidTr="007833FF">
              <w:trPr>
                <w:jc w:val="center"/>
              </w:trPr>
              <w:tc>
                <w:tcPr>
                  <w:tcW w:w="24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Patronato</w:t>
                  </w:r>
                </w:p>
              </w:tc>
              <w:tc>
                <w:tcPr>
                  <w:tcW w:w="308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459" w:hanging="459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Acuerdo Junta Directiva</w:t>
                  </w:r>
                </w:p>
              </w:tc>
              <w:tc>
                <w:tcPr>
                  <w:tcW w:w="269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333" w:hanging="425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1F5924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B94E0E" w:rsidRDefault="00B94E0E" w:rsidP="00B94E0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-107" w:firstLine="15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Otros</w:t>
                  </w:r>
                </w:p>
              </w:tc>
            </w:tr>
          </w:tbl>
          <w:p w:rsidR="00B94E0E" w:rsidRDefault="00B94E0E" w:rsidP="00B94E0E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A46753">
            <w:pPr>
              <w:tabs>
                <w:tab w:val="left" w:pos="540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SÉPTIMO.-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Que son ciertos los datos que consigno en el presente documento y manifiesto que quedo enterado de la obligación de comunicar al Servicio Regional de Empleo y Formación cualquier variación que pudiera producirse en lo sucesivo.</w:t>
            </w: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A46753">
            <w:pPr>
              <w:spacing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Por otro lado, la entidad solicitante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se compromete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a aportar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la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financiación necesaria y adecuada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para aquella parte del proyecto no subvencionada por el Servicio Regional de Empleo y Formación</w:t>
            </w: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 w:rsidP="00084D25">
      <w:pPr>
        <w:spacing w:after="0" w:line="240" w:lineRule="auto"/>
        <w:ind w:left="0"/>
        <w:rPr>
          <w:rFonts w:eastAsia="Times New Roman"/>
          <w:b/>
          <w:sz w:val="32"/>
          <w:szCs w:val="32"/>
          <w:u w:val="single"/>
          <w:lang w:eastAsia="es-ES"/>
        </w:rPr>
      </w:pPr>
    </w:p>
    <w:sectPr w:rsidR="008C5F41" w:rsidRPr="007A5D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39" w:rsidRDefault="00456439">
      <w:pPr>
        <w:spacing w:after="0" w:line="240" w:lineRule="auto"/>
      </w:pPr>
      <w:r>
        <w:separator/>
      </w:r>
    </w:p>
  </w:endnote>
  <w:endnote w:type="continuationSeparator" w:id="0">
    <w:p w:rsidR="00456439" w:rsidRDefault="0045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1F5924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724196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50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39" w:rsidRDefault="00456439">
      <w:r>
        <w:separator/>
      </w:r>
    </w:p>
  </w:footnote>
  <w:footnote w:type="continuationSeparator" w:id="0">
    <w:p w:rsidR="00456439" w:rsidRDefault="00456439">
      <w:r>
        <w:continuationSeparator/>
      </w:r>
    </w:p>
  </w:footnote>
  <w:footnote w:id="1">
    <w:p w:rsidR="00C56482" w:rsidRDefault="00C5648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Arial" w:hAnsi="Arial" w:cs="Arial"/>
          <w:sz w:val="16"/>
          <w:szCs w:val="16"/>
        </w:rPr>
        <w:t xml:space="preserve"> Incluir los 24 dígitos</w:t>
      </w:r>
    </w:p>
  </w:footnote>
  <w:footnote w:id="2">
    <w:p w:rsidR="00B94E0E" w:rsidRDefault="00B94E0E" w:rsidP="00B94E0E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Marcar lo que corresponda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24" w:rsidRDefault="001F59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Encabezado"/>
    </w:pPr>
  </w:p>
  <w:p w:rsidR="00C56482" w:rsidRDefault="001F5924">
    <w:pPr>
      <w:pStyle w:val="Encabezado"/>
    </w:pPr>
    <w:bookmarkStart w:id="4" w:name="_GoBack"/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2848" behindDoc="0" locked="0" layoutInCell="1" allowOverlap="1" wp14:anchorId="7EAC9BC5" wp14:editId="3EE0C688">
          <wp:simplePos x="0" y="0"/>
          <wp:positionH relativeFrom="column">
            <wp:posOffset>1496291</wp:posOffset>
          </wp:positionH>
          <wp:positionV relativeFrom="paragraph">
            <wp:posOffset>165620</wp:posOffset>
          </wp:positionV>
          <wp:extent cx="1591653" cy="435160"/>
          <wp:effectExtent l="0" t="0" r="8890" b="3175"/>
          <wp:wrapNone/>
          <wp:docPr id="2" name="Imagen 2" descr="Logo Ministerio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inisterio S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53" cy="43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C56482">
      <w:rPr>
        <w:noProof/>
        <w:lang w:eastAsia="es-ES"/>
      </w:rPr>
      <w:drawing>
        <wp:anchor distT="0" distB="0" distL="0" distR="0" simplePos="0" relativeHeight="251659776" behindDoc="1" locked="0" layoutInCell="0" allowOverlap="1">
          <wp:simplePos x="0" y="0"/>
          <wp:positionH relativeFrom="margin">
            <wp:posOffset>-593090</wp:posOffset>
          </wp:positionH>
          <wp:positionV relativeFrom="paragraph">
            <wp:posOffset>155575</wp:posOffset>
          </wp:positionV>
          <wp:extent cx="1303020" cy="588645"/>
          <wp:effectExtent l="0" t="0" r="0" b="0"/>
          <wp:wrapNone/>
          <wp:docPr id="17" name="Imagen 15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5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482">
      <w:rPr>
        <w:noProof/>
        <w:lang w:eastAsia="es-ES"/>
      </w:rPr>
      <w:drawing>
        <wp:anchor distT="0" distB="0" distL="114300" distR="114300" simplePos="0" relativeHeight="251660800" behindDoc="1" locked="0" layoutInCell="0" allowOverlap="1" wp14:editId="6E3823F3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18" name="Imagen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8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208"/>
    <w:multiLevelType w:val="multilevel"/>
    <w:tmpl w:val="58424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06B57"/>
    <w:multiLevelType w:val="multilevel"/>
    <w:tmpl w:val="65C49C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0208F"/>
    <w:multiLevelType w:val="multilevel"/>
    <w:tmpl w:val="817E2BD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C4D9E"/>
    <w:multiLevelType w:val="multilevel"/>
    <w:tmpl w:val="E6ACEA80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794755"/>
    <w:multiLevelType w:val="multilevel"/>
    <w:tmpl w:val="B1546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8067B"/>
    <w:multiLevelType w:val="multilevel"/>
    <w:tmpl w:val="B65A4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C61B3D"/>
    <w:multiLevelType w:val="multilevel"/>
    <w:tmpl w:val="4FD27964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7" w15:restartNumberingAfterBreak="0">
    <w:nsid w:val="39831D04"/>
    <w:multiLevelType w:val="multilevel"/>
    <w:tmpl w:val="AD285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1A20CC"/>
    <w:multiLevelType w:val="multilevel"/>
    <w:tmpl w:val="F8162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92F03"/>
    <w:multiLevelType w:val="multilevel"/>
    <w:tmpl w:val="7908BC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F38DD"/>
    <w:multiLevelType w:val="multilevel"/>
    <w:tmpl w:val="67F24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605AF5"/>
    <w:multiLevelType w:val="multilevel"/>
    <w:tmpl w:val="6E288C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C04C0A"/>
    <w:multiLevelType w:val="multilevel"/>
    <w:tmpl w:val="BC3A80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2759FD"/>
    <w:multiLevelType w:val="multilevel"/>
    <w:tmpl w:val="2F1000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1"/>
    <w:rsid w:val="00045510"/>
    <w:rsid w:val="00066F20"/>
    <w:rsid w:val="00071207"/>
    <w:rsid w:val="00084D25"/>
    <w:rsid w:val="00095C5D"/>
    <w:rsid w:val="000A0A9E"/>
    <w:rsid w:val="000A48DC"/>
    <w:rsid w:val="000B4C33"/>
    <w:rsid w:val="00137812"/>
    <w:rsid w:val="00140B9C"/>
    <w:rsid w:val="0016414D"/>
    <w:rsid w:val="001B673B"/>
    <w:rsid w:val="001F2FD5"/>
    <w:rsid w:val="001F5924"/>
    <w:rsid w:val="00224B4D"/>
    <w:rsid w:val="002A1DF2"/>
    <w:rsid w:val="002B09A1"/>
    <w:rsid w:val="002C5156"/>
    <w:rsid w:val="002E43B7"/>
    <w:rsid w:val="002F67AE"/>
    <w:rsid w:val="00312786"/>
    <w:rsid w:val="0032392F"/>
    <w:rsid w:val="00334633"/>
    <w:rsid w:val="00343A38"/>
    <w:rsid w:val="003A4119"/>
    <w:rsid w:val="003D29E7"/>
    <w:rsid w:val="003F531A"/>
    <w:rsid w:val="004268C8"/>
    <w:rsid w:val="00456439"/>
    <w:rsid w:val="004868D6"/>
    <w:rsid w:val="004F5097"/>
    <w:rsid w:val="0050039B"/>
    <w:rsid w:val="00514481"/>
    <w:rsid w:val="00556775"/>
    <w:rsid w:val="006A1FEA"/>
    <w:rsid w:val="006A39A0"/>
    <w:rsid w:val="007251AE"/>
    <w:rsid w:val="0074310D"/>
    <w:rsid w:val="00775527"/>
    <w:rsid w:val="0079567D"/>
    <w:rsid w:val="007A5D22"/>
    <w:rsid w:val="00860D3A"/>
    <w:rsid w:val="008C5F41"/>
    <w:rsid w:val="00951898"/>
    <w:rsid w:val="00961FCC"/>
    <w:rsid w:val="009A47BC"/>
    <w:rsid w:val="009E14F5"/>
    <w:rsid w:val="00A07518"/>
    <w:rsid w:val="00A41B51"/>
    <w:rsid w:val="00A46753"/>
    <w:rsid w:val="00AF6369"/>
    <w:rsid w:val="00B17CC4"/>
    <w:rsid w:val="00B80E48"/>
    <w:rsid w:val="00B934F7"/>
    <w:rsid w:val="00B94E0E"/>
    <w:rsid w:val="00BE49C6"/>
    <w:rsid w:val="00C308F7"/>
    <w:rsid w:val="00C56482"/>
    <w:rsid w:val="00C962B2"/>
    <w:rsid w:val="00CE5A63"/>
    <w:rsid w:val="00D57789"/>
    <w:rsid w:val="00DA79C0"/>
    <w:rsid w:val="00DF37DE"/>
    <w:rsid w:val="00E02151"/>
    <w:rsid w:val="00EA19EC"/>
    <w:rsid w:val="00F20440"/>
    <w:rsid w:val="00F30E07"/>
    <w:rsid w:val="00F61F65"/>
    <w:rsid w:val="00F6347C"/>
    <w:rsid w:val="00F843FD"/>
    <w:rsid w:val="00FA3DF3"/>
    <w:rsid w:val="00FC6C1C"/>
    <w:rsid w:val="00FE32DE"/>
    <w:rsid w:val="00FE590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1A3A8-3B21-4AE0-B3DE-79DA38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uiPriority w:val="99"/>
    <w:qFormat/>
    <w:rPr>
      <w:rFonts w:cs="Times New Roman"/>
      <w:vertAlign w:val="superscript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B03C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4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118297-357E-41BE-8FF3-9A5348CA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PARRILLA INIESTA, Mª.MEDINACELI</dc:creator>
  <dc:description/>
  <cp:lastModifiedBy>PARRILLA INIESTA, Mª.MEDINACELI</cp:lastModifiedBy>
  <cp:revision>3</cp:revision>
  <cp:lastPrinted>2025-10-15T11:28:00Z</cp:lastPrinted>
  <dcterms:created xsi:type="dcterms:W3CDTF">2025-10-24T11:08:00Z</dcterms:created>
  <dcterms:modified xsi:type="dcterms:W3CDTF">2025-11-06T13:16:00Z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